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5E05B">
      <w:pPr>
        <w:jc w:val="left"/>
        <w:rPr>
          <w:rFonts w:hint="eastAsia"/>
          <w:sz w:val="24"/>
        </w:rPr>
      </w:pPr>
      <w:r>
        <w:rPr>
          <w:rFonts w:hint="eastAsia"/>
          <w:sz w:val="24"/>
        </w:rPr>
        <w:t>附件</w:t>
      </w:r>
      <w:r>
        <w:rPr>
          <w:rFonts w:hint="eastAsia"/>
          <w:sz w:val="24"/>
          <w:lang w:val="en-US" w:eastAsia="zh-CN"/>
        </w:rPr>
        <w:t>2</w:t>
      </w:r>
      <w:r>
        <w:rPr>
          <w:rFonts w:hint="eastAsia"/>
          <w:sz w:val="24"/>
        </w:rPr>
        <w:t>：</w:t>
      </w:r>
    </w:p>
    <w:p w14:paraId="59243CC8">
      <w:pPr>
        <w:jc w:val="center"/>
        <w:rPr>
          <w:b/>
          <w:sz w:val="32"/>
          <w:szCs w:val="32"/>
        </w:rPr>
      </w:pPr>
      <w:r>
        <w:rPr>
          <w:rFonts w:hint="eastAsia"/>
          <w:b/>
          <w:sz w:val="32"/>
          <w:szCs w:val="32"/>
        </w:rPr>
        <w:t>中国地质大学（北京）地球物理与信息技术学院</w:t>
      </w:r>
    </w:p>
    <w:p w14:paraId="75FBACBA">
      <w:pPr>
        <w:jc w:val="center"/>
        <w:rPr>
          <w:b/>
          <w:sz w:val="32"/>
          <w:szCs w:val="32"/>
        </w:rPr>
      </w:pPr>
      <w:r>
        <w:rPr>
          <w:rFonts w:hint="eastAsia"/>
          <w:b/>
          <w:sz w:val="32"/>
          <w:szCs w:val="32"/>
        </w:rPr>
        <w:t>硕士学位论文评价要素及专家评阅意见</w:t>
      </w:r>
    </w:p>
    <w:p w14:paraId="00744ADF">
      <w:pPr>
        <w:jc w:val="center"/>
        <w:rPr>
          <w:rFonts w:hint="eastAsia"/>
          <w:b/>
          <w:sz w:val="32"/>
          <w:szCs w:val="32"/>
        </w:rPr>
      </w:pPr>
    </w:p>
    <w:tbl>
      <w:tblPr>
        <w:tblStyle w:val="2"/>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1440"/>
        <w:gridCol w:w="240"/>
        <w:gridCol w:w="6060"/>
        <w:gridCol w:w="875"/>
      </w:tblGrid>
      <w:tr w14:paraId="3839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236" w:type="dxa"/>
            <w:noWrap w:val="0"/>
            <w:vAlign w:val="center"/>
          </w:tcPr>
          <w:p w14:paraId="6EC0CDEF">
            <w:pPr>
              <w:adjustRightInd w:val="0"/>
              <w:snapToGrid w:val="0"/>
              <w:spacing w:line="240" w:lineRule="atLeast"/>
              <w:jc w:val="center"/>
              <w:rPr>
                <w:rFonts w:hint="eastAsia"/>
                <w:b/>
                <w:sz w:val="24"/>
              </w:rPr>
            </w:pPr>
            <w:r>
              <w:rPr>
                <w:rFonts w:hint="eastAsia"/>
                <w:b/>
                <w:sz w:val="24"/>
              </w:rPr>
              <w:t>一级指标</w:t>
            </w:r>
          </w:p>
        </w:tc>
        <w:tc>
          <w:tcPr>
            <w:tcW w:w="1440" w:type="dxa"/>
            <w:noWrap w:val="0"/>
            <w:vAlign w:val="center"/>
          </w:tcPr>
          <w:p w14:paraId="0827B2CF">
            <w:pPr>
              <w:adjustRightInd w:val="0"/>
              <w:snapToGrid w:val="0"/>
              <w:spacing w:line="240" w:lineRule="atLeast"/>
              <w:jc w:val="center"/>
              <w:rPr>
                <w:rFonts w:hint="eastAsia"/>
                <w:b/>
                <w:sz w:val="24"/>
              </w:rPr>
            </w:pPr>
            <w:r>
              <w:rPr>
                <w:rFonts w:hint="eastAsia"/>
                <w:b/>
                <w:sz w:val="24"/>
              </w:rPr>
              <w:t>二级指标</w:t>
            </w:r>
          </w:p>
        </w:tc>
        <w:tc>
          <w:tcPr>
            <w:tcW w:w="6300" w:type="dxa"/>
            <w:gridSpan w:val="2"/>
            <w:noWrap w:val="0"/>
            <w:vAlign w:val="center"/>
          </w:tcPr>
          <w:p w14:paraId="12A7A994">
            <w:pPr>
              <w:adjustRightInd w:val="0"/>
              <w:snapToGrid w:val="0"/>
              <w:spacing w:line="240" w:lineRule="atLeast"/>
              <w:jc w:val="center"/>
              <w:rPr>
                <w:rFonts w:hint="eastAsia"/>
                <w:b/>
                <w:sz w:val="24"/>
              </w:rPr>
            </w:pPr>
            <w:r>
              <w:rPr>
                <w:rFonts w:hint="eastAsia"/>
                <w:b/>
                <w:sz w:val="24"/>
              </w:rPr>
              <w:t>评价要素（满分1</w:t>
            </w:r>
            <w:r>
              <w:rPr>
                <w:b/>
                <w:sz w:val="24"/>
              </w:rPr>
              <w:t>00</w:t>
            </w:r>
            <w:r>
              <w:rPr>
                <w:rFonts w:hint="eastAsia"/>
                <w:b/>
                <w:sz w:val="24"/>
              </w:rPr>
              <w:t>分）</w:t>
            </w:r>
          </w:p>
        </w:tc>
        <w:tc>
          <w:tcPr>
            <w:tcW w:w="875" w:type="dxa"/>
            <w:noWrap w:val="0"/>
            <w:vAlign w:val="center"/>
          </w:tcPr>
          <w:p w14:paraId="631F2C21">
            <w:pPr>
              <w:adjustRightInd w:val="0"/>
              <w:snapToGrid w:val="0"/>
              <w:spacing w:line="240" w:lineRule="atLeast"/>
              <w:jc w:val="center"/>
              <w:rPr>
                <w:rFonts w:hint="eastAsia"/>
                <w:b/>
                <w:sz w:val="24"/>
              </w:rPr>
            </w:pPr>
            <w:r>
              <w:rPr>
                <w:rFonts w:hint="eastAsia"/>
                <w:b/>
                <w:sz w:val="24"/>
              </w:rPr>
              <w:t>评分</w:t>
            </w:r>
          </w:p>
        </w:tc>
      </w:tr>
      <w:tr w14:paraId="72FF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6" w:type="dxa"/>
            <w:vMerge w:val="restart"/>
            <w:noWrap w:val="0"/>
            <w:vAlign w:val="center"/>
          </w:tcPr>
          <w:p w14:paraId="68B8D8D5">
            <w:pPr>
              <w:adjustRightInd w:val="0"/>
              <w:snapToGrid w:val="0"/>
              <w:spacing w:line="360" w:lineRule="auto"/>
              <w:jc w:val="center"/>
              <w:rPr>
                <w:rFonts w:hint="eastAsia"/>
                <w:sz w:val="24"/>
              </w:rPr>
            </w:pPr>
            <w:r>
              <w:rPr>
                <w:rFonts w:hint="eastAsia"/>
                <w:sz w:val="24"/>
              </w:rPr>
              <w:t>论文选题与</w:t>
            </w:r>
          </w:p>
          <w:p w14:paraId="3BDAEE90">
            <w:pPr>
              <w:adjustRightInd w:val="0"/>
              <w:snapToGrid w:val="0"/>
              <w:spacing w:line="360" w:lineRule="auto"/>
              <w:jc w:val="center"/>
              <w:rPr>
                <w:rFonts w:hint="eastAsia"/>
                <w:sz w:val="24"/>
              </w:rPr>
            </w:pPr>
            <w:r>
              <w:rPr>
                <w:rFonts w:hint="eastAsia"/>
                <w:sz w:val="24"/>
              </w:rPr>
              <w:t>文献综述</w:t>
            </w:r>
          </w:p>
          <w:p w14:paraId="746C1017">
            <w:pPr>
              <w:adjustRightInd w:val="0"/>
              <w:snapToGrid w:val="0"/>
              <w:spacing w:line="360" w:lineRule="auto"/>
              <w:jc w:val="center"/>
              <w:rPr>
                <w:rFonts w:hint="eastAsia"/>
                <w:sz w:val="24"/>
              </w:rPr>
            </w:pPr>
            <w:r>
              <w:rPr>
                <w:rFonts w:hint="eastAsia"/>
                <w:sz w:val="24"/>
              </w:rPr>
              <w:t>（25分）</w:t>
            </w:r>
          </w:p>
        </w:tc>
        <w:tc>
          <w:tcPr>
            <w:tcW w:w="1440" w:type="dxa"/>
            <w:noWrap w:val="0"/>
            <w:vAlign w:val="center"/>
          </w:tcPr>
          <w:p w14:paraId="31BC7B75">
            <w:pPr>
              <w:adjustRightInd w:val="0"/>
              <w:snapToGrid w:val="0"/>
              <w:spacing w:line="360" w:lineRule="auto"/>
              <w:jc w:val="center"/>
              <w:rPr>
                <w:rFonts w:hint="eastAsia"/>
                <w:sz w:val="24"/>
              </w:rPr>
            </w:pPr>
            <w:r>
              <w:rPr>
                <w:rFonts w:hint="eastAsia"/>
                <w:sz w:val="24"/>
              </w:rPr>
              <w:t>选题意义</w:t>
            </w:r>
          </w:p>
          <w:p w14:paraId="4C728D9B">
            <w:pPr>
              <w:adjustRightInd w:val="0"/>
              <w:snapToGrid w:val="0"/>
              <w:spacing w:line="360" w:lineRule="auto"/>
              <w:jc w:val="center"/>
              <w:rPr>
                <w:rFonts w:hint="eastAsia"/>
                <w:sz w:val="24"/>
              </w:rPr>
            </w:pPr>
            <w:r>
              <w:rPr>
                <w:rFonts w:hint="eastAsia"/>
                <w:sz w:val="24"/>
              </w:rPr>
              <w:t>（10分）</w:t>
            </w:r>
          </w:p>
        </w:tc>
        <w:tc>
          <w:tcPr>
            <w:tcW w:w="6300" w:type="dxa"/>
            <w:gridSpan w:val="2"/>
            <w:noWrap w:val="0"/>
            <w:vAlign w:val="center"/>
          </w:tcPr>
          <w:p w14:paraId="1F81E0E9">
            <w:pPr>
              <w:adjustRightInd w:val="0"/>
              <w:snapToGrid w:val="0"/>
              <w:spacing w:line="360" w:lineRule="auto"/>
              <w:rPr>
                <w:rFonts w:hint="eastAsia"/>
                <w:sz w:val="24"/>
              </w:rPr>
            </w:pPr>
            <w:r>
              <w:rPr>
                <w:rFonts w:hint="eastAsia"/>
                <w:sz w:val="24"/>
              </w:rPr>
              <w:t>选题具有较大的理论意义或实用价值；选题与所学专业领域关系密切，研究方向明确。</w:t>
            </w:r>
          </w:p>
        </w:tc>
        <w:tc>
          <w:tcPr>
            <w:tcW w:w="875" w:type="dxa"/>
            <w:noWrap w:val="0"/>
            <w:vAlign w:val="center"/>
          </w:tcPr>
          <w:p w14:paraId="4529CFC4">
            <w:pPr>
              <w:adjustRightInd w:val="0"/>
              <w:snapToGrid w:val="0"/>
              <w:spacing w:line="240" w:lineRule="atLeast"/>
              <w:rPr>
                <w:rFonts w:hint="eastAsia"/>
                <w:sz w:val="18"/>
                <w:szCs w:val="18"/>
              </w:rPr>
            </w:pPr>
          </w:p>
        </w:tc>
      </w:tr>
      <w:tr w14:paraId="77D11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6" w:type="dxa"/>
            <w:vMerge w:val="continue"/>
            <w:noWrap w:val="0"/>
            <w:vAlign w:val="center"/>
          </w:tcPr>
          <w:p w14:paraId="39EE0284">
            <w:pPr>
              <w:adjustRightInd w:val="0"/>
              <w:snapToGrid w:val="0"/>
              <w:spacing w:line="360" w:lineRule="auto"/>
              <w:jc w:val="center"/>
              <w:rPr>
                <w:rFonts w:hint="eastAsia"/>
                <w:sz w:val="24"/>
              </w:rPr>
            </w:pPr>
          </w:p>
        </w:tc>
        <w:tc>
          <w:tcPr>
            <w:tcW w:w="1440" w:type="dxa"/>
            <w:noWrap w:val="0"/>
            <w:vAlign w:val="center"/>
          </w:tcPr>
          <w:p w14:paraId="07667136">
            <w:pPr>
              <w:adjustRightInd w:val="0"/>
              <w:snapToGrid w:val="0"/>
              <w:spacing w:line="360" w:lineRule="auto"/>
              <w:jc w:val="center"/>
              <w:rPr>
                <w:rFonts w:hint="eastAsia"/>
                <w:sz w:val="24"/>
              </w:rPr>
            </w:pPr>
            <w:r>
              <w:rPr>
                <w:rFonts w:hint="eastAsia"/>
                <w:sz w:val="24"/>
              </w:rPr>
              <w:t>综述与总结</w:t>
            </w:r>
          </w:p>
          <w:p w14:paraId="78F052DF">
            <w:pPr>
              <w:adjustRightInd w:val="0"/>
              <w:snapToGrid w:val="0"/>
              <w:spacing w:line="360" w:lineRule="auto"/>
              <w:jc w:val="center"/>
              <w:rPr>
                <w:rFonts w:hint="eastAsia"/>
                <w:sz w:val="24"/>
              </w:rPr>
            </w:pPr>
            <w:r>
              <w:rPr>
                <w:rFonts w:hint="eastAsia"/>
                <w:sz w:val="24"/>
              </w:rPr>
              <w:t>（15分）</w:t>
            </w:r>
          </w:p>
        </w:tc>
        <w:tc>
          <w:tcPr>
            <w:tcW w:w="6300" w:type="dxa"/>
            <w:gridSpan w:val="2"/>
            <w:noWrap w:val="0"/>
            <w:vAlign w:val="center"/>
          </w:tcPr>
          <w:p w14:paraId="6E4C450E">
            <w:pPr>
              <w:adjustRightInd w:val="0"/>
              <w:snapToGrid w:val="0"/>
              <w:spacing w:line="360" w:lineRule="auto"/>
              <w:rPr>
                <w:rFonts w:hint="eastAsia"/>
                <w:sz w:val="24"/>
              </w:rPr>
            </w:pPr>
            <w:r>
              <w:rPr>
                <w:rFonts w:hint="eastAsia"/>
                <w:sz w:val="24"/>
              </w:rPr>
              <w:t>综合、系统地反映该学科及相关领域的进展与发展动态，归纳、总结正确。</w:t>
            </w:r>
          </w:p>
        </w:tc>
        <w:tc>
          <w:tcPr>
            <w:tcW w:w="875" w:type="dxa"/>
            <w:noWrap w:val="0"/>
            <w:vAlign w:val="center"/>
          </w:tcPr>
          <w:p w14:paraId="20CF4704">
            <w:pPr>
              <w:adjustRightInd w:val="0"/>
              <w:snapToGrid w:val="0"/>
              <w:spacing w:line="240" w:lineRule="atLeast"/>
              <w:rPr>
                <w:rFonts w:hint="eastAsia"/>
                <w:sz w:val="18"/>
                <w:szCs w:val="18"/>
              </w:rPr>
            </w:pPr>
          </w:p>
        </w:tc>
      </w:tr>
      <w:tr w14:paraId="485A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1236" w:type="dxa"/>
            <w:noWrap w:val="0"/>
            <w:vAlign w:val="center"/>
          </w:tcPr>
          <w:p w14:paraId="4B303A23">
            <w:pPr>
              <w:adjustRightInd w:val="0"/>
              <w:snapToGrid w:val="0"/>
              <w:spacing w:line="360" w:lineRule="auto"/>
              <w:jc w:val="center"/>
              <w:rPr>
                <w:rFonts w:hint="eastAsia"/>
                <w:sz w:val="24"/>
              </w:rPr>
            </w:pPr>
            <w:r>
              <w:rPr>
                <w:rFonts w:hint="eastAsia"/>
                <w:sz w:val="24"/>
              </w:rPr>
              <w:t>论文成果和创新性</w:t>
            </w:r>
          </w:p>
          <w:p w14:paraId="2140D50D">
            <w:pPr>
              <w:adjustRightInd w:val="0"/>
              <w:snapToGrid w:val="0"/>
              <w:spacing w:line="360" w:lineRule="auto"/>
              <w:jc w:val="center"/>
              <w:rPr>
                <w:rFonts w:hint="eastAsia"/>
                <w:sz w:val="24"/>
              </w:rPr>
            </w:pPr>
            <w:r>
              <w:rPr>
                <w:rFonts w:hint="eastAsia"/>
                <w:sz w:val="24"/>
              </w:rPr>
              <w:t>（45分）</w:t>
            </w:r>
          </w:p>
        </w:tc>
        <w:tc>
          <w:tcPr>
            <w:tcW w:w="1440" w:type="dxa"/>
            <w:noWrap w:val="0"/>
            <w:vAlign w:val="center"/>
          </w:tcPr>
          <w:p w14:paraId="2D1E0E85">
            <w:pPr>
              <w:adjustRightInd w:val="0"/>
              <w:snapToGrid w:val="0"/>
              <w:spacing w:line="360" w:lineRule="auto"/>
              <w:jc w:val="center"/>
              <w:rPr>
                <w:rFonts w:hint="eastAsia"/>
                <w:sz w:val="24"/>
              </w:rPr>
            </w:pPr>
            <w:r>
              <w:rPr>
                <w:rFonts w:hint="eastAsia"/>
                <w:sz w:val="24"/>
              </w:rPr>
              <w:t>独立从事科学研究的能力，理论方法上的创新性（4</w:t>
            </w:r>
            <w:r>
              <w:rPr>
                <w:sz w:val="24"/>
              </w:rPr>
              <w:t>5</w:t>
            </w:r>
            <w:r>
              <w:rPr>
                <w:rFonts w:hint="eastAsia"/>
                <w:sz w:val="24"/>
              </w:rPr>
              <w:t>分）</w:t>
            </w:r>
          </w:p>
        </w:tc>
        <w:tc>
          <w:tcPr>
            <w:tcW w:w="6300" w:type="dxa"/>
            <w:gridSpan w:val="2"/>
            <w:noWrap w:val="0"/>
            <w:vAlign w:val="center"/>
          </w:tcPr>
          <w:p w14:paraId="670174AF">
            <w:pPr>
              <w:adjustRightInd w:val="0"/>
              <w:snapToGrid w:val="0"/>
              <w:spacing w:line="360" w:lineRule="auto"/>
              <w:rPr>
                <w:rFonts w:hint="eastAsia"/>
                <w:sz w:val="24"/>
              </w:rPr>
            </w:pPr>
            <w:r>
              <w:rPr>
                <w:rFonts w:hint="eastAsia"/>
                <w:sz w:val="24"/>
              </w:rPr>
              <w:t>1、分析方法科学、引证资料丰富、准确，研究难度大，有深度，体现出作者具有较强的独立从事科学研究能力。</w:t>
            </w:r>
          </w:p>
          <w:p w14:paraId="21D24555">
            <w:pPr>
              <w:adjustRightInd w:val="0"/>
              <w:snapToGrid w:val="0"/>
              <w:spacing w:line="360" w:lineRule="auto"/>
              <w:rPr>
                <w:rFonts w:hint="eastAsia"/>
                <w:sz w:val="24"/>
              </w:rPr>
            </w:pPr>
            <w:r>
              <w:rPr>
                <w:rFonts w:hint="eastAsia"/>
                <w:sz w:val="24"/>
              </w:rPr>
              <w:t>2、采用先进的技术、设备、方法、信息等，开展论文研究工作；论文研究的难度较大、工作量饱满。</w:t>
            </w:r>
          </w:p>
          <w:p w14:paraId="7E19C46A">
            <w:pPr>
              <w:adjustRightInd w:val="0"/>
              <w:snapToGrid w:val="0"/>
              <w:spacing w:line="360" w:lineRule="auto"/>
              <w:rPr>
                <w:rFonts w:hint="eastAsia"/>
                <w:sz w:val="24"/>
              </w:rPr>
            </w:pPr>
            <w:r>
              <w:rPr>
                <w:rFonts w:hint="eastAsia"/>
                <w:sz w:val="24"/>
              </w:rPr>
              <w:t>3、运用新方法进行研究，探索了有价值的现象、新规律，具有一定的创新性成果或见解。</w:t>
            </w:r>
          </w:p>
        </w:tc>
        <w:tc>
          <w:tcPr>
            <w:tcW w:w="875" w:type="dxa"/>
            <w:noWrap w:val="0"/>
            <w:vAlign w:val="center"/>
          </w:tcPr>
          <w:p w14:paraId="3603CAD0">
            <w:pPr>
              <w:adjustRightInd w:val="0"/>
              <w:snapToGrid w:val="0"/>
              <w:spacing w:line="240" w:lineRule="atLeast"/>
              <w:rPr>
                <w:rFonts w:hint="eastAsia"/>
                <w:sz w:val="18"/>
                <w:szCs w:val="18"/>
              </w:rPr>
            </w:pPr>
          </w:p>
        </w:tc>
      </w:tr>
      <w:tr w14:paraId="46A0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1236" w:type="dxa"/>
            <w:vMerge w:val="restart"/>
            <w:noWrap w:val="0"/>
            <w:vAlign w:val="center"/>
          </w:tcPr>
          <w:p w14:paraId="791B548D">
            <w:pPr>
              <w:adjustRightInd w:val="0"/>
              <w:snapToGrid w:val="0"/>
              <w:spacing w:line="360" w:lineRule="auto"/>
              <w:jc w:val="center"/>
              <w:rPr>
                <w:rFonts w:hint="eastAsia"/>
                <w:sz w:val="24"/>
              </w:rPr>
            </w:pPr>
            <w:r>
              <w:rPr>
                <w:rFonts w:hint="eastAsia"/>
                <w:sz w:val="24"/>
              </w:rPr>
              <w:t>论文体现的理论知识及写作能力</w:t>
            </w:r>
          </w:p>
          <w:p w14:paraId="205ECCA3">
            <w:pPr>
              <w:adjustRightInd w:val="0"/>
              <w:snapToGrid w:val="0"/>
              <w:spacing w:line="360" w:lineRule="auto"/>
              <w:jc w:val="center"/>
              <w:rPr>
                <w:rFonts w:hint="eastAsia"/>
                <w:sz w:val="24"/>
              </w:rPr>
            </w:pPr>
            <w:r>
              <w:rPr>
                <w:rFonts w:hint="eastAsia"/>
                <w:sz w:val="24"/>
              </w:rPr>
              <w:t>（30分）</w:t>
            </w:r>
          </w:p>
        </w:tc>
        <w:tc>
          <w:tcPr>
            <w:tcW w:w="1440" w:type="dxa"/>
            <w:noWrap w:val="0"/>
            <w:vAlign w:val="center"/>
          </w:tcPr>
          <w:p w14:paraId="69232BE0">
            <w:pPr>
              <w:adjustRightInd w:val="0"/>
              <w:snapToGrid w:val="0"/>
              <w:spacing w:line="360" w:lineRule="auto"/>
              <w:jc w:val="center"/>
              <w:rPr>
                <w:rFonts w:hint="eastAsia"/>
                <w:sz w:val="24"/>
              </w:rPr>
            </w:pPr>
            <w:r>
              <w:rPr>
                <w:rFonts w:hint="eastAsia"/>
                <w:sz w:val="24"/>
              </w:rPr>
              <w:t>理论基础与专门知识</w:t>
            </w:r>
          </w:p>
          <w:p w14:paraId="15D392BC">
            <w:pPr>
              <w:adjustRightInd w:val="0"/>
              <w:snapToGrid w:val="0"/>
              <w:spacing w:line="360" w:lineRule="auto"/>
              <w:jc w:val="center"/>
              <w:rPr>
                <w:rFonts w:hint="eastAsia"/>
                <w:sz w:val="24"/>
              </w:rPr>
            </w:pPr>
            <w:r>
              <w:rPr>
                <w:rFonts w:hint="eastAsia"/>
                <w:sz w:val="24"/>
              </w:rPr>
              <w:t>（15分）</w:t>
            </w:r>
          </w:p>
        </w:tc>
        <w:tc>
          <w:tcPr>
            <w:tcW w:w="6300" w:type="dxa"/>
            <w:gridSpan w:val="2"/>
            <w:noWrap w:val="0"/>
            <w:vAlign w:val="center"/>
          </w:tcPr>
          <w:p w14:paraId="7B8CF25E">
            <w:pPr>
              <w:adjustRightInd w:val="0"/>
              <w:snapToGrid w:val="0"/>
              <w:spacing w:line="360" w:lineRule="auto"/>
              <w:rPr>
                <w:rFonts w:hint="eastAsia"/>
                <w:sz w:val="24"/>
              </w:rPr>
            </w:pPr>
            <w:r>
              <w:rPr>
                <w:rFonts w:hint="eastAsia"/>
                <w:sz w:val="24"/>
              </w:rPr>
              <w:t>论文体现出作者在本学科及相关领域坚实宽广的理论基础与系统深入的专门知识。</w:t>
            </w:r>
          </w:p>
        </w:tc>
        <w:tc>
          <w:tcPr>
            <w:tcW w:w="875" w:type="dxa"/>
            <w:noWrap w:val="0"/>
            <w:vAlign w:val="center"/>
          </w:tcPr>
          <w:p w14:paraId="6B57F76A">
            <w:pPr>
              <w:adjustRightInd w:val="0"/>
              <w:snapToGrid w:val="0"/>
              <w:spacing w:line="240" w:lineRule="atLeast"/>
              <w:rPr>
                <w:rFonts w:hint="eastAsia"/>
                <w:sz w:val="18"/>
                <w:szCs w:val="18"/>
              </w:rPr>
            </w:pPr>
          </w:p>
        </w:tc>
      </w:tr>
      <w:tr w14:paraId="5801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1236" w:type="dxa"/>
            <w:vMerge w:val="continue"/>
            <w:noWrap w:val="0"/>
            <w:vAlign w:val="center"/>
          </w:tcPr>
          <w:p w14:paraId="362F6B87">
            <w:pPr>
              <w:adjustRightInd w:val="0"/>
              <w:snapToGrid w:val="0"/>
              <w:spacing w:line="360" w:lineRule="auto"/>
              <w:jc w:val="center"/>
              <w:rPr>
                <w:rFonts w:hint="eastAsia"/>
                <w:sz w:val="24"/>
              </w:rPr>
            </w:pPr>
          </w:p>
        </w:tc>
        <w:tc>
          <w:tcPr>
            <w:tcW w:w="1440" w:type="dxa"/>
            <w:noWrap w:val="0"/>
            <w:vAlign w:val="center"/>
          </w:tcPr>
          <w:p w14:paraId="3404EDA3">
            <w:pPr>
              <w:adjustRightInd w:val="0"/>
              <w:snapToGrid w:val="0"/>
              <w:spacing w:line="360" w:lineRule="auto"/>
              <w:jc w:val="center"/>
              <w:rPr>
                <w:rFonts w:hint="eastAsia"/>
                <w:sz w:val="24"/>
              </w:rPr>
            </w:pPr>
            <w:r>
              <w:rPr>
                <w:rFonts w:hint="eastAsia"/>
                <w:sz w:val="24"/>
              </w:rPr>
              <w:t>写作与总结提炼能力</w:t>
            </w:r>
          </w:p>
          <w:p w14:paraId="7F7BD569">
            <w:pPr>
              <w:adjustRightInd w:val="0"/>
              <w:snapToGrid w:val="0"/>
              <w:spacing w:line="360" w:lineRule="auto"/>
              <w:jc w:val="center"/>
              <w:rPr>
                <w:rFonts w:hint="eastAsia"/>
                <w:sz w:val="24"/>
              </w:rPr>
            </w:pPr>
            <w:r>
              <w:rPr>
                <w:rFonts w:hint="eastAsia"/>
                <w:sz w:val="24"/>
              </w:rPr>
              <w:t>（15分）</w:t>
            </w:r>
          </w:p>
        </w:tc>
        <w:tc>
          <w:tcPr>
            <w:tcW w:w="6300" w:type="dxa"/>
            <w:gridSpan w:val="2"/>
            <w:noWrap w:val="0"/>
            <w:vAlign w:val="center"/>
          </w:tcPr>
          <w:p w14:paraId="50816C0A">
            <w:pPr>
              <w:adjustRightInd w:val="0"/>
              <w:snapToGrid w:val="0"/>
              <w:spacing w:line="360" w:lineRule="auto"/>
              <w:rPr>
                <w:rFonts w:hint="eastAsia"/>
                <w:sz w:val="24"/>
              </w:rPr>
            </w:pPr>
            <w:r>
              <w:rPr>
                <w:rFonts w:hint="eastAsia"/>
                <w:sz w:val="24"/>
              </w:rPr>
              <w:t>1、论文层次分明，材料翔实，结构严谨，推理严密，逻辑性强；引文规范，图表清晰，学风严谨。</w:t>
            </w:r>
          </w:p>
          <w:p w14:paraId="39513F55">
            <w:pPr>
              <w:adjustRightInd w:val="0"/>
              <w:snapToGrid w:val="0"/>
              <w:spacing w:line="360" w:lineRule="auto"/>
              <w:rPr>
                <w:rFonts w:hint="eastAsia"/>
                <w:sz w:val="24"/>
              </w:rPr>
            </w:pPr>
            <w:r>
              <w:rPr>
                <w:rFonts w:hint="eastAsia"/>
                <w:sz w:val="24"/>
              </w:rPr>
              <w:t>2、论文语言表达准确、流畅；善于总结提炼。</w:t>
            </w:r>
          </w:p>
        </w:tc>
        <w:tc>
          <w:tcPr>
            <w:tcW w:w="875" w:type="dxa"/>
            <w:noWrap w:val="0"/>
            <w:vAlign w:val="center"/>
          </w:tcPr>
          <w:p w14:paraId="520559EA">
            <w:pPr>
              <w:adjustRightInd w:val="0"/>
              <w:snapToGrid w:val="0"/>
              <w:spacing w:line="240" w:lineRule="atLeast"/>
              <w:rPr>
                <w:rFonts w:hint="eastAsia"/>
                <w:sz w:val="18"/>
                <w:szCs w:val="18"/>
              </w:rPr>
            </w:pPr>
          </w:p>
        </w:tc>
      </w:tr>
      <w:tr w14:paraId="7D55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8976" w:type="dxa"/>
            <w:gridSpan w:val="4"/>
            <w:noWrap w:val="0"/>
            <w:vAlign w:val="center"/>
          </w:tcPr>
          <w:p w14:paraId="7E75E737">
            <w:pPr>
              <w:adjustRightInd w:val="0"/>
              <w:snapToGrid w:val="0"/>
              <w:spacing w:line="240" w:lineRule="atLeast"/>
              <w:jc w:val="center"/>
              <w:rPr>
                <w:rFonts w:hint="eastAsia"/>
                <w:b/>
                <w:sz w:val="24"/>
              </w:rPr>
            </w:pPr>
            <w:r>
              <w:rPr>
                <w:rFonts w:hint="eastAsia"/>
                <w:b/>
                <w:sz w:val="24"/>
              </w:rPr>
              <w:t>总 评 分</w:t>
            </w:r>
          </w:p>
        </w:tc>
        <w:tc>
          <w:tcPr>
            <w:tcW w:w="875" w:type="dxa"/>
            <w:noWrap w:val="0"/>
            <w:vAlign w:val="center"/>
          </w:tcPr>
          <w:p w14:paraId="7BE82B77">
            <w:pPr>
              <w:adjustRightInd w:val="0"/>
              <w:snapToGrid w:val="0"/>
              <w:spacing w:line="240" w:lineRule="atLeast"/>
              <w:rPr>
                <w:rFonts w:hint="eastAsia"/>
                <w:sz w:val="18"/>
                <w:szCs w:val="18"/>
              </w:rPr>
            </w:pPr>
          </w:p>
        </w:tc>
      </w:tr>
      <w:tr w14:paraId="4057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9" w:hRule="atLeast"/>
          <w:jc w:val="center"/>
        </w:trPr>
        <w:tc>
          <w:tcPr>
            <w:tcW w:w="9851" w:type="dxa"/>
            <w:gridSpan w:val="5"/>
            <w:noWrap w:val="0"/>
            <w:vAlign w:val="top"/>
          </w:tcPr>
          <w:p w14:paraId="037F87E9">
            <w:pPr>
              <w:spacing w:before="100" w:beforeAutospacing="1" w:after="100" w:afterAutospacing="1"/>
              <w:rPr>
                <w:rFonts w:hint="eastAsia"/>
                <w:b/>
                <w:color w:val="000000"/>
                <w:sz w:val="24"/>
              </w:rPr>
            </w:pPr>
            <w:r>
              <w:rPr>
                <w:rFonts w:hint="eastAsia"/>
                <w:b/>
                <w:color w:val="000000"/>
                <w:sz w:val="24"/>
              </w:rPr>
              <w:t>论文不足之处或修改建议：</w:t>
            </w:r>
          </w:p>
          <w:p w14:paraId="29E077FA">
            <w:pPr>
              <w:adjustRightInd w:val="0"/>
              <w:snapToGrid w:val="0"/>
              <w:spacing w:line="240" w:lineRule="atLeast"/>
              <w:rPr>
                <w:rFonts w:hint="eastAsia"/>
                <w:b/>
                <w:sz w:val="24"/>
              </w:rPr>
            </w:pPr>
          </w:p>
        </w:tc>
      </w:tr>
      <w:tr w14:paraId="6DB4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916" w:type="dxa"/>
            <w:gridSpan w:val="3"/>
            <w:noWrap w:val="0"/>
            <w:vAlign w:val="center"/>
          </w:tcPr>
          <w:p w14:paraId="20E25E00">
            <w:pPr>
              <w:spacing w:line="240" w:lineRule="atLeast"/>
              <w:jc w:val="center"/>
              <w:rPr>
                <w:rFonts w:hint="eastAsia"/>
                <w:bCs/>
              </w:rPr>
            </w:pPr>
            <w:r>
              <w:rPr>
                <w:rFonts w:hint="eastAsia"/>
                <w:bCs/>
              </w:rPr>
              <w:t>是否同意组织学位论文答辩</w:t>
            </w:r>
          </w:p>
          <w:p w14:paraId="6E42D79B">
            <w:pPr>
              <w:spacing w:line="240" w:lineRule="atLeast"/>
              <w:jc w:val="center"/>
              <w:rPr>
                <w:rFonts w:hint="eastAsia"/>
                <w:color w:val="000000"/>
              </w:rPr>
            </w:pPr>
            <w:r>
              <w:rPr>
                <w:rFonts w:hint="eastAsia"/>
                <w:b/>
                <w:bCs/>
                <w:color w:val="000000"/>
              </w:rPr>
              <w:t>（</w:t>
            </w:r>
            <w:r>
              <w:rPr>
                <w:rFonts w:hint="eastAsia"/>
                <w:bCs/>
                <w:color w:val="000000"/>
              </w:rPr>
              <w:t>请</w:t>
            </w:r>
            <w:r>
              <w:rPr>
                <w:rFonts w:hint="eastAsia"/>
                <w:color w:val="000000"/>
              </w:rPr>
              <w:t>在相应栏内打“</w:t>
            </w:r>
            <w:r>
              <w:rPr>
                <w:rFonts w:hint="eastAsia" w:ascii="宋体"/>
                <w:color w:val="000000"/>
              </w:rPr>
              <w:t>√”）</w:t>
            </w:r>
          </w:p>
        </w:tc>
        <w:tc>
          <w:tcPr>
            <w:tcW w:w="6935" w:type="dxa"/>
            <w:gridSpan w:val="2"/>
            <w:noWrap w:val="0"/>
            <w:vAlign w:val="center"/>
          </w:tcPr>
          <w:p w14:paraId="2DB2C545">
            <w:pPr>
              <w:adjustRightInd w:val="0"/>
              <w:snapToGrid w:val="0"/>
              <w:spacing w:line="240" w:lineRule="atLeast"/>
              <w:rPr>
                <w:rFonts w:hint="eastAsia"/>
                <w:sz w:val="18"/>
                <w:szCs w:val="18"/>
              </w:rPr>
            </w:pPr>
            <w:r>
              <w:rPr>
                <w:rFonts w:hint="eastAsia"/>
                <w:color w:val="000000"/>
              </w:rPr>
              <w:t xml:space="preserve">□ 同意答辩       </w:t>
            </w:r>
            <w:r>
              <w:rPr>
                <w:rFonts w:hint="eastAsia" w:ascii="宋体" w:hAnsi="宋体"/>
                <w:color w:val="000000"/>
              </w:rPr>
              <w:t xml:space="preserve">  □ 修改后答辩          □ 不同意答辩</w:t>
            </w:r>
          </w:p>
        </w:tc>
      </w:tr>
    </w:tbl>
    <w:p w14:paraId="60CEB4C7">
      <w:pPr>
        <w:spacing w:line="360" w:lineRule="auto"/>
      </w:pPr>
      <w:r>
        <w:rPr>
          <w:rFonts w:hint="eastAsia"/>
          <w:b/>
          <w:bCs/>
          <w:color w:val="000000"/>
        </w:rPr>
        <w:t>注：本页可另附页</w:t>
      </w:r>
      <w:bookmarkStart w:id="0" w:name="_GoBack"/>
      <w:bookmarkEnd w:id="0"/>
    </w:p>
    <w:sectPr>
      <w:pgSz w:w="11906" w:h="16838"/>
      <w:pgMar w:top="1440" w:right="1797" w:bottom="1298" w:left="1797" w:header="851" w:footer="992" w:gutter="0"/>
      <w:cols w:space="425" w:num="1"/>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D69A5"/>
    <w:rsid w:val="52CD6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2025-04-15T10:14:00Z</dcterms:created>
  <dc:creator>Geo</dc:creator>
  <cp:lastModifiedBy>Geo</cp:lastModifiedBy>
  <dcterms:modified xsi:type="dcterms:W3CDTF">2025-04-15T10:15:00Z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B9695709391C4DCF9A4FEC5B0E281525_11</vt:lpwstr>
  </property>
  <property fmtid="{D5CDD505-2E9C-101B-9397-08002B2CF9AE}" pid="4" name="KSOTemplateDocerSaveRecord">
    <vt:lpwstr>eyJoZGlkIjoiMTgyY2Y5Y2UxZjkwY2NiYzg1MTM4ZmQzOTFhYWJhY2IifQ==</vt:lpwstr>
  </property>
</Properties>
</file>